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47" w:rsidRPr="00BB6BDB" w:rsidRDefault="00BB6BDB" w:rsidP="00BB6B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B6BDB">
        <w:rPr>
          <w:rFonts w:ascii="Times New Roman" w:hAnsi="Times New Roman" w:cs="Times New Roman"/>
          <w:b/>
        </w:rPr>
        <w:t xml:space="preserve">Приложение 1 </w:t>
      </w:r>
    </w:p>
    <w:p w:rsidR="00BB6BDB" w:rsidRDefault="00BB6BDB" w:rsidP="00BB6B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приказу Лежневского РОО</w:t>
      </w:r>
    </w:p>
    <w:p w:rsidR="00BB6BDB" w:rsidRPr="00BB6BDB" w:rsidRDefault="00BB6BDB" w:rsidP="00BB6B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B6BDB">
        <w:rPr>
          <w:rFonts w:ascii="Times New Roman" w:hAnsi="Times New Roman" w:cs="Times New Roman"/>
          <w:b/>
        </w:rPr>
        <w:t>№ 95 от 27.03.2025г.</w:t>
      </w:r>
    </w:p>
    <w:p w:rsidR="00BB6BDB" w:rsidRDefault="00BB6BDB"/>
    <w:p w:rsidR="00BB6BDB" w:rsidRDefault="00BB6BDB"/>
    <w:tbl>
      <w:tblPr>
        <w:tblStyle w:val="a3"/>
        <w:tblW w:w="0" w:type="auto"/>
        <w:tblLook w:val="04A0"/>
      </w:tblPr>
      <w:tblGrid>
        <w:gridCol w:w="9356"/>
      </w:tblGrid>
      <w:tr w:rsidR="00BB6BDB" w:rsidRPr="0005377C" w:rsidTr="009A151F">
        <w:trPr>
          <w:trHeight w:val="3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B6BDB" w:rsidRPr="0005377C" w:rsidRDefault="00BB6BDB" w:rsidP="009A151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05377C">
              <w:rPr>
                <w:rFonts w:ascii="Times New Roman" w:hAnsi="Times New Roman" w:cs="Times New Roman"/>
                <w:b/>
                <w:spacing w:val="60"/>
                <w:sz w:val="28"/>
              </w:rPr>
              <w:t>ТРЕБОВАНИЯ</w:t>
            </w:r>
          </w:p>
          <w:p w:rsidR="00BB6BDB" w:rsidRPr="0005377C" w:rsidRDefault="00BB6BDB" w:rsidP="009A151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377C">
              <w:rPr>
                <w:rFonts w:ascii="Times New Roman" w:hAnsi="Times New Roman" w:cs="Times New Roman"/>
                <w:b/>
                <w:sz w:val="28"/>
              </w:rPr>
              <w:t>к техническому оснащению образовательной организации для проведения всероссийских проверочных работ</w:t>
            </w:r>
          </w:p>
        </w:tc>
      </w:tr>
    </w:tbl>
    <w:p w:rsidR="00BB6BDB" w:rsidRPr="0005377C" w:rsidRDefault="00BB6BDB" w:rsidP="00BB6B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51" w:type="dxa"/>
        <w:tblInd w:w="25" w:type="dxa"/>
        <w:tblLook w:val="04A0"/>
      </w:tblPr>
      <w:tblGrid>
        <w:gridCol w:w="3190"/>
        <w:gridCol w:w="6161"/>
      </w:tblGrid>
      <w:tr w:rsidR="00BB6BDB" w:rsidRPr="0005377C" w:rsidTr="009A151F">
        <w:tc>
          <w:tcPr>
            <w:tcW w:w="9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eastAsia="ru-RU"/>
              </w:rPr>
            </w:pPr>
            <w:r w:rsidRPr="0005377C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eastAsia="ru-RU"/>
              </w:rPr>
              <w:t>ТЕХНИЧЕСКИЕ ТРЕБОВАНИЯ</w:t>
            </w:r>
          </w:p>
          <w:p w:rsidR="00BB6BDB" w:rsidRPr="0005377C" w:rsidRDefault="00BB6BDB" w:rsidP="00BB6BD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37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Для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537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печати материалов ВПР </w:t>
            </w:r>
          </w:p>
        </w:tc>
      </w:tr>
      <w:tr w:rsidR="00BB6BDB" w:rsidRPr="0005377C" w:rsidTr="009A151F">
        <w:trPr>
          <w:trHeight w:val="1170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УСТРОЙСТВО ПЕЧАТИ</w:t>
            </w:r>
          </w:p>
        </w:tc>
        <w:tc>
          <w:tcPr>
            <w:tcW w:w="6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Тип печати: черно-белая</w:t>
            </w:r>
          </w:p>
          <w:p w:rsidR="00BB6BDB" w:rsidRPr="0005377C" w:rsidRDefault="00BB6BDB" w:rsidP="00BB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Функция двусторонней печати: допускается</w:t>
            </w:r>
          </w:p>
          <w:p w:rsidR="00BB6BDB" w:rsidRPr="0005377C" w:rsidRDefault="00BB6BDB" w:rsidP="00BB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Технология печати: лазерная / струйная</w:t>
            </w:r>
          </w:p>
          <w:p w:rsidR="00BB6BDB" w:rsidRPr="0005377C" w:rsidRDefault="00BB6BDB" w:rsidP="00BB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Рекомендуемая скорость печати: не менее 20 стр./мин.</w:t>
            </w:r>
          </w:p>
          <w:p w:rsidR="00BB6BDB" w:rsidRPr="0005377C" w:rsidRDefault="00BB6BDB" w:rsidP="00BB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Качество печати: не менее 600 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 600 точек на дюйм</w:t>
            </w:r>
          </w:p>
        </w:tc>
      </w:tr>
      <w:tr w:rsidR="00BB6BDB" w:rsidRPr="0005377C" w:rsidTr="009A151F">
        <w:trPr>
          <w:trHeight w:val="603"/>
        </w:trPr>
        <w:tc>
          <w:tcPr>
            <w:tcW w:w="3190" w:type="dxa"/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БУМАГА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Формат А4</w:t>
            </w:r>
          </w:p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Плотность не ниже 80 г/кв.м</w:t>
            </w:r>
          </w:p>
        </w:tc>
      </w:tr>
      <w:tr w:rsidR="00BB6BDB" w:rsidRPr="0005377C" w:rsidTr="009A151F">
        <w:trPr>
          <w:trHeight w:val="693"/>
        </w:trPr>
        <w:tc>
          <w:tcPr>
            <w:tcW w:w="3190" w:type="dxa"/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Стабильное подключение к сети Интернет</w:t>
            </w:r>
          </w:p>
          <w:p w:rsidR="00BB6BDB" w:rsidRPr="0005377C" w:rsidRDefault="00BB6BDB" w:rsidP="00BB6BD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5377C">
              <w:rPr>
                <w:rFonts w:ascii="Times New Roman" w:hAnsi="Times New Roman" w:cs="Times New Roman"/>
                <w:sz w:val="24"/>
              </w:rPr>
              <w:t>Программа для чтения .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</w:rPr>
              <w:t>pdf</w:t>
            </w:r>
            <w:proofErr w:type="spellEnd"/>
            <w:r w:rsidRPr="0005377C">
              <w:rPr>
                <w:rFonts w:ascii="Times New Roman" w:hAnsi="Times New Roman" w:cs="Times New Roman"/>
                <w:sz w:val="24"/>
              </w:rPr>
              <w:t xml:space="preserve"> файлов</w:t>
            </w:r>
          </w:p>
        </w:tc>
      </w:tr>
      <w:tr w:rsidR="00BB6BDB" w:rsidRPr="00A87243" w:rsidTr="009A151F">
        <w:trPr>
          <w:trHeight w:val="481"/>
        </w:trPr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b/>
                <w:sz w:val="24"/>
                <w:szCs w:val="28"/>
              </w:rPr>
              <w:t>ВАЖНО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b/>
                <w:sz w:val="24"/>
              </w:rPr>
              <w:t>Не допускается печать двух страниц на одну сторону листа А4</w:t>
            </w:r>
          </w:p>
        </w:tc>
      </w:tr>
    </w:tbl>
    <w:p w:rsidR="00BB6BDB" w:rsidRPr="00A87243" w:rsidRDefault="00BB6BDB" w:rsidP="00BB6BDB">
      <w:pPr>
        <w:spacing w:after="0" w:line="240" w:lineRule="auto"/>
        <w:rPr>
          <w:highlight w:val="yellow"/>
        </w:rPr>
      </w:pPr>
    </w:p>
    <w:tbl>
      <w:tblPr>
        <w:tblStyle w:val="a3"/>
        <w:tblW w:w="9351" w:type="dxa"/>
        <w:tblInd w:w="10" w:type="dxa"/>
        <w:tblLook w:val="04A0"/>
      </w:tblPr>
      <w:tblGrid>
        <w:gridCol w:w="3190"/>
        <w:gridCol w:w="2197"/>
        <w:gridCol w:w="3964"/>
      </w:tblGrid>
      <w:tr w:rsidR="00BB6BDB" w:rsidRPr="00A87243" w:rsidTr="00BB6BDB">
        <w:tc>
          <w:tcPr>
            <w:tcW w:w="93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eastAsia="ru-RU"/>
              </w:rPr>
            </w:pPr>
            <w:r w:rsidRPr="0005377C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eastAsia="ru-RU"/>
              </w:rPr>
              <w:t>ТЕХНИЧЕСКИЕ ТРЕБОВАНИЯ</w:t>
            </w:r>
          </w:p>
          <w:p w:rsidR="00BB6BDB" w:rsidRPr="0005377C" w:rsidRDefault="00BB6BDB" w:rsidP="00BB6BD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37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к компьютерам для проведения </w:t>
            </w:r>
            <w:r w:rsidRPr="00CC6C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ВПР </w:t>
            </w:r>
            <w:r w:rsidRPr="00CC6CB2">
              <w:rPr>
                <w:rFonts w:ascii="Times New Roman" w:hAnsi="Times New Roman" w:cs="Times New Roman"/>
                <w:b/>
                <w:sz w:val="24"/>
                <w:szCs w:val="28"/>
              </w:rPr>
              <w:t>с использование компьютера</w:t>
            </w:r>
          </w:p>
        </w:tc>
      </w:tr>
      <w:tr w:rsidR="00BB6BDB" w:rsidRPr="00A87243" w:rsidTr="00BB6BDB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ОПЕРАЦИОННАЯ СИСТЕМА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W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ndows</w:t>
            </w:r>
            <w:proofErr w:type="spellEnd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 или 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Linux</w:t>
            </w:r>
            <w:proofErr w:type="spellEnd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 для платформ x86, x64</w:t>
            </w:r>
          </w:p>
        </w:tc>
      </w:tr>
      <w:tr w:rsidR="00BB6BDB" w:rsidRPr="00A87243" w:rsidTr="00BB6BDB">
        <w:tc>
          <w:tcPr>
            <w:tcW w:w="3190" w:type="dxa"/>
            <w:vMerge w:val="restart"/>
            <w:tcBorders>
              <w:top w:val="single" w:sz="8" w:space="0" w:color="auto"/>
            </w:tcBorders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ПРОЦЕССОР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Минимальная конфигурация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  <w:lang/>
              </w:rPr>
              <w:t>одноядерный,</w:t>
            </w:r>
          </w:p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  <w:lang/>
              </w:rPr>
              <w:t>минимальная частота 3,0 ГГц</w:t>
            </w:r>
          </w:p>
        </w:tc>
      </w:tr>
      <w:tr w:rsidR="00BB6BDB" w:rsidRPr="00A87243" w:rsidTr="00BB6BDB">
        <w:tc>
          <w:tcPr>
            <w:tcW w:w="3190" w:type="dxa"/>
            <w:vMerge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Рекомендуемая конфигурация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/>
              </w:rPr>
            </w:pP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  <w:lang/>
              </w:rPr>
              <w:t>двухъядерный</w:t>
            </w:r>
            <w:proofErr w:type="spellEnd"/>
            <w:r w:rsidRPr="0005377C">
              <w:rPr>
                <w:rFonts w:ascii="Times New Roman" w:hAnsi="Times New Roman" w:cs="Times New Roman"/>
                <w:sz w:val="24"/>
                <w:szCs w:val="28"/>
                <w:lang/>
              </w:rPr>
              <w:t>,</w:t>
            </w:r>
          </w:p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  <w:lang/>
              </w:rPr>
              <w:t>минимальная частота 2 ГГц</w:t>
            </w: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6BDB" w:rsidRPr="00A87243" w:rsidTr="00BB6BDB">
        <w:tc>
          <w:tcPr>
            <w:tcW w:w="3190" w:type="dxa"/>
            <w:vMerge w:val="restart"/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ОПЕРАТИВНАЯ ПАМЯТЬ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Минимальный объем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от 2 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ГБайт</w:t>
            </w:r>
            <w:proofErr w:type="spellEnd"/>
          </w:p>
        </w:tc>
      </w:tr>
      <w:tr w:rsidR="00BB6BDB" w:rsidRPr="00A87243" w:rsidTr="00BB6BDB">
        <w:tc>
          <w:tcPr>
            <w:tcW w:w="3190" w:type="dxa"/>
            <w:vMerge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Рекомендуемый объем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от 4 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ГБайт</w:t>
            </w:r>
            <w:proofErr w:type="spellEnd"/>
          </w:p>
        </w:tc>
      </w:tr>
      <w:tr w:rsidR="00BB6BDB" w:rsidRPr="00A87243" w:rsidTr="00BB6BDB">
        <w:tc>
          <w:tcPr>
            <w:tcW w:w="3190" w:type="dxa"/>
            <w:vMerge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Свободное дисковое пространство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от 10 Гб</w:t>
            </w:r>
          </w:p>
        </w:tc>
      </w:tr>
      <w:tr w:rsidR="00BB6BDB" w:rsidRPr="00A87243" w:rsidTr="00BB6BDB">
        <w:tc>
          <w:tcPr>
            <w:tcW w:w="3190" w:type="dxa"/>
            <w:vMerge w:val="restart"/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ПРОЧЕЕ ОБОРУДОВАНИЕ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Манипулятор «мышь»</w:t>
            </w:r>
          </w:p>
        </w:tc>
      </w:tr>
      <w:tr w:rsidR="00BB6BDB" w:rsidRPr="00A87243" w:rsidTr="00BB6BDB">
        <w:tc>
          <w:tcPr>
            <w:tcW w:w="3190" w:type="dxa"/>
            <w:vMerge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Клавиатура</w:t>
            </w:r>
          </w:p>
        </w:tc>
      </w:tr>
      <w:tr w:rsidR="00BB6BDB" w:rsidRPr="00A87243" w:rsidTr="00BB6BDB">
        <w:tc>
          <w:tcPr>
            <w:tcW w:w="3190" w:type="dxa"/>
            <w:vMerge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Видеокарта и монитор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разрешение:</w:t>
            </w:r>
          </w:p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не менее 1024 по горизонтали,</w:t>
            </w:r>
          </w:p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не менее 768 по вертикали</w:t>
            </w:r>
          </w:p>
        </w:tc>
      </w:tr>
      <w:tr w:rsidR="00BB6BDB" w:rsidRPr="00A87243" w:rsidTr="00BB6BDB">
        <w:tc>
          <w:tcPr>
            <w:tcW w:w="3190" w:type="dxa"/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ДОПОЛНИТЕЛЬНОЕ ПО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Яндекс.Браузер</w:t>
            </w:r>
            <w:proofErr w:type="spellEnd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 актуальной версии</w:t>
            </w:r>
          </w:p>
        </w:tc>
      </w:tr>
      <w:tr w:rsidR="00BB6BDB" w:rsidRPr="00A87243" w:rsidTr="00BB6BDB">
        <w:tc>
          <w:tcPr>
            <w:tcW w:w="3190" w:type="dxa"/>
          </w:tcPr>
          <w:p w:rsidR="00BB6BDB" w:rsidRPr="0005377C" w:rsidRDefault="00BB6BDB" w:rsidP="00BB6BDB">
            <w:pPr>
              <w:spacing w:after="0" w:line="240" w:lineRule="auto"/>
              <w:rPr>
                <w:sz w:val="24"/>
                <w:lang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DB" w:rsidRPr="0005377C" w:rsidRDefault="00BB6BDB" w:rsidP="00BB6BD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Стабильное подключение к сети Интернет.</w:t>
            </w:r>
          </w:p>
          <w:p w:rsidR="00BB6BDB" w:rsidRPr="0005377C" w:rsidRDefault="00BB6BDB" w:rsidP="00BB6BD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BB6BDB" w:rsidRPr="0005377C" w:rsidRDefault="00BB6BDB" w:rsidP="00BB6BD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5377C">
              <w:rPr>
                <w:rFonts w:ascii="Times New Roman" w:hAnsi="Times New Roman" w:cs="Times New Roman"/>
                <w:sz w:val="24"/>
              </w:rPr>
              <w:t>Технический специалист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5377C">
              <w:rPr>
                <w:rFonts w:ascii="Times New Roman" w:hAnsi="Times New Roman" w:cs="Times New Roman"/>
                <w:sz w:val="24"/>
              </w:rPr>
              <w:t xml:space="preserve"> в присутствии ответственного организатора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5377C">
              <w:rPr>
                <w:rFonts w:ascii="Times New Roman" w:hAnsi="Times New Roman" w:cs="Times New Roman"/>
                <w:sz w:val="24"/>
              </w:rPr>
              <w:t xml:space="preserve"> проводит проверку доступа к сети Интернет на каждом рабочем месте.</w:t>
            </w:r>
          </w:p>
        </w:tc>
      </w:tr>
    </w:tbl>
    <w:p w:rsidR="00BB6BDB" w:rsidRDefault="00BB6BDB" w:rsidP="00BB6BD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B6BDB" w:rsidRDefault="00BB6BDB" w:rsidP="00BB6BD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B6BDB" w:rsidRPr="00BB6BDB" w:rsidRDefault="00BB6BDB" w:rsidP="00BB6B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2</w:t>
      </w:r>
      <w:r w:rsidRPr="00BB6BDB">
        <w:rPr>
          <w:rFonts w:ascii="Times New Roman" w:hAnsi="Times New Roman" w:cs="Times New Roman"/>
          <w:b/>
        </w:rPr>
        <w:t xml:space="preserve"> </w:t>
      </w:r>
    </w:p>
    <w:p w:rsidR="00BB6BDB" w:rsidRDefault="00BB6BDB" w:rsidP="00BB6B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приказу Лежневского РОО</w:t>
      </w:r>
    </w:p>
    <w:p w:rsidR="00BB6BDB" w:rsidRDefault="00BB6BDB" w:rsidP="00BB6B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B6BDB">
        <w:rPr>
          <w:rFonts w:ascii="Times New Roman" w:hAnsi="Times New Roman" w:cs="Times New Roman"/>
          <w:b/>
        </w:rPr>
        <w:t>№ 95 от 27.03.2025г.</w:t>
      </w:r>
    </w:p>
    <w:p w:rsidR="00BB6BDB" w:rsidRPr="00BB6BDB" w:rsidRDefault="00BB6BDB" w:rsidP="00BB6BD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10173" w:type="dxa"/>
        <w:tblLook w:val="04A0"/>
      </w:tblPr>
      <w:tblGrid>
        <w:gridCol w:w="10173"/>
      </w:tblGrid>
      <w:tr w:rsidR="00BB6BDB" w:rsidRPr="00A87243" w:rsidTr="00BB6BDB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B6BDB" w:rsidRPr="00633A61" w:rsidRDefault="00BB6BDB" w:rsidP="009A151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633A61">
              <w:rPr>
                <w:rFonts w:ascii="Times New Roman" w:hAnsi="Times New Roman" w:cs="Times New Roman"/>
                <w:b/>
                <w:spacing w:val="60"/>
                <w:sz w:val="28"/>
              </w:rPr>
              <w:t>РЕКОМЕНДАЦИИ</w:t>
            </w:r>
          </w:p>
          <w:p w:rsidR="00BB6BDB" w:rsidRPr="00633A61" w:rsidRDefault="00BB6BDB" w:rsidP="009A151F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633A61">
              <w:rPr>
                <w:rFonts w:ascii="Times New Roman" w:hAnsi="Times New Roman" w:cs="Times New Roman"/>
                <w:b/>
                <w:sz w:val="28"/>
              </w:rPr>
              <w:t>по обеспечению объективности результатов всероссийских проверочных работ и информационной безопасности в период проведения всероссийских проверочных работ</w:t>
            </w:r>
          </w:p>
        </w:tc>
      </w:tr>
    </w:tbl>
    <w:p w:rsidR="00BB6BDB" w:rsidRPr="00A87243" w:rsidRDefault="00BB6BDB" w:rsidP="00BB6B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Style w:val="a3"/>
        <w:tblW w:w="10173" w:type="dxa"/>
        <w:tblLook w:val="04A0"/>
      </w:tblPr>
      <w:tblGrid>
        <w:gridCol w:w="10173"/>
      </w:tblGrid>
      <w:tr w:rsidR="00BB6BDB" w:rsidRPr="00BB6BDB" w:rsidTr="00BB6BDB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B6BDB" w:rsidRPr="00BB6BDB" w:rsidRDefault="00BB6BDB" w:rsidP="00BB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b/>
                <w:sz w:val="26"/>
                <w:szCs w:val="26"/>
              </w:rPr>
              <w:t>1. Общие положения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Целью региональных мероприятий по обеспечению объективности всероссийских проверочных работ (далее 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 ВПР) является получение актуальной и объективной информации о соответствии уровня подготовки обучающихся Ивановской области требованиям федеральных государственных образовательных стандартов начального общего, основного общего и среднего общего образования для осуществления эффективного управления региональной системой образования на основе полученных данных.</w:t>
            </w:r>
          </w:p>
          <w:p w:rsidR="00BB6BDB" w:rsidRPr="00BB6BDB" w:rsidRDefault="00BB6BDB" w:rsidP="00BB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b/>
                <w:sz w:val="26"/>
                <w:szCs w:val="26"/>
              </w:rPr>
              <w:t>2. Описание мер, направленных на обеспечение объективности результатов ВПР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мероприятия по обеспечению объективности ВПР включают в себя несколько направлений: </w:t>
            </w:r>
          </w:p>
          <w:p w:rsidR="00BB6BDB" w:rsidRPr="00BB6BDB" w:rsidRDefault="00BB6BDB" w:rsidP="00BB6BDB">
            <w:p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 подготовке к ВПР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привлечение квалифицированных специалистов на всех этапах проведения ВПР;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устранение конфликта интересов в отношении специалистов, привлекаемых к проведению ВПР;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привлечение независимых наблюдателей из числа представителей Департамента образования и науки Ивановской области, органов местного самоуправления, осуществляющих управление в сфере образования (далее – МСУ), не имеющих личной заинтересованности;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мер информационной безопасности при 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скачивании и хранения архивов с вариантами работ, критериев для проведения ВПР на бумажном носителе;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формирование у участников ВПР позитивного отношения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br/>
              <w:t>к объективной оценке образовательных результатов.</w:t>
            </w:r>
          </w:p>
          <w:p w:rsidR="00BB6BDB" w:rsidRPr="00BB6BDB" w:rsidRDefault="00BB6BDB" w:rsidP="00BB6BDB">
            <w:p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 проведении ВПР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B6BDB" w:rsidRPr="00BB6BDB" w:rsidRDefault="00BB6BDB" w:rsidP="00BB6B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организация допуска в аудитории проведения ВПР независимых наблюдателей;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организациявидеопротоколирования</w:t>
            </w:r>
            <w:proofErr w:type="spellEnd"/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 в аудиториях проведения ВПР (в режиме </w:t>
            </w:r>
            <w:proofErr w:type="spellStart"/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офлайн</w:t>
            </w:r>
            <w:proofErr w:type="spellEnd"/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объективности результатов ВПР за счет создания условий в образовательных организациях (далее 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 ОО) на этапе проведения ВПР;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обеспечение объективности на этапе проверки ВПР.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b/>
                <w:sz w:val="26"/>
                <w:szCs w:val="26"/>
              </w:rPr>
              <w:t>3. Устранение конфликта интересов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При проведении ВПР должны быть соблюдены следующие требования: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работник, ведущий данный предмет 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br/>
              <w:t>и работающий в данном классе, не должен участвовать в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проверке работ;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родитель (близкий родственник), являющийся работником данной ОО не должен быть организатором ВПР и участвовать в проверке работ;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педагогические работники, преподающие учебные предметы, не привлекаются к заполнению электронных форм сбора результатов и электронных протоколов. 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b/>
                <w:sz w:val="26"/>
                <w:szCs w:val="26"/>
              </w:rPr>
              <w:t>4. Обеспечение объективности на этапе проверки ВПР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Проверка работ должна проводиться по стандартизированным критериям с предварительным коллегиальным обсуждением подходов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br/>
              <w:t>к оцениванию.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Для проверки могут быть привлечены региональные и/или муниципальные предметные комиссии.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При проведении ВПР с контролем объективности к проверке привлекаются эксперты с опытом преподавания соответствующего предмета не менее трех лет. Список экспертов утверждает Департамент образования и науки Ивановской области.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b/>
                <w:sz w:val="26"/>
                <w:szCs w:val="26"/>
              </w:rPr>
              <w:t>5. Организация независимого наблюдения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Независимые наблюдатели в день проведения ВПР прибывают в ОО не позднее, чем за 30 минут до начала проведения ВПР. Независимые наблюдатели могут свободно передвигаться по территории ОО, включая аудитории проведения ВПР. В ходе проведения ВПР независимые наблюдатели составляют акт (приложение 5) и по окончании проведения ВПР в ОО в этот же день передают его муниципальному координатору.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При организации </w:t>
            </w:r>
            <w:proofErr w:type="spellStart"/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видеопротоколирования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записи из аудиторий проведения хранятся в ОО в течение года с момента окончания проведения ВПР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BB6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соблюдением конфиденциальности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. Видеозапись предоставляется в Департамент образования и науки Ивановской области по запросу.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науки Ивановской области может принять решение о конкретной форме организации независимого наблюдения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br/>
              <w:t>в отдельных ОО.</w:t>
            </w:r>
          </w:p>
          <w:p w:rsidR="00BB6BDB" w:rsidRPr="00BB6BDB" w:rsidRDefault="00BB6BDB" w:rsidP="00BB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b/>
                <w:sz w:val="26"/>
                <w:szCs w:val="26"/>
              </w:rPr>
              <w:t>6. Формирование у участников ВПР позитивного отношения</w:t>
            </w:r>
            <w:r w:rsidRPr="00BB6BD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 объективной оценке образовательных результатов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В целях формирования у участников ВПР позитивного отношения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br/>
              <w:t>к объективной оценке образовательных результатов проводятся следующие мероприятия: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 для специалистов МСУ и ОО, ответственных</w:t>
            </w:r>
            <w:r w:rsidRPr="00BB6BDB">
              <w:rPr>
                <w:rFonts w:ascii="Times New Roman" w:hAnsi="Times New Roman" w:cs="Times New Roman"/>
                <w:sz w:val="26"/>
                <w:szCs w:val="26"/>
              </w:rPr>
              <w:br/>
              <w:t>за организацию и проведение ВПР;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разработка программы помощи учителям, имеющим профессиональные дефициты;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разъяснительная работа с руководителями ОО по вопросам повышения объективности результатов ВПР;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учителей в области оценки результатов образования, в том числе путём организации </w:t>
            </w:r>
            <w:proofErr w:type="spellStart"/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внутришкольных</w:t>
            </w:r>
            <w:proofErr w:type="spellEnd"/>
            <w:r w:rsidRPr="00BB6BDB">
              <w:rPr>
                <w:rFonts w:ascii="Times New Roman" w:hAnsi="Times New Roman" w:cs="Times New Roman"/>
                <w:sz w:val="26"/>
                <w:szCs w:val="26"/>
              </w:rPr>
              <w:t xml:space="preserve"> семинаров и самообразования педагогов;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проведение учителями и методическими объединениями аналитической экспертной работы с результатами ВПР;</w:t>
            </w:r>
          </w:p>
          <w:p w:rsidR="00BB6BDB" w:rsidRPr="00BB6BDB" w:rsidRDefault="00BB6BDB" w:rsidP="00BB6B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B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для родителей: организация собраний и консультаций на тему «Внешняя независимая оценка учебных результатов обучающихся в школе».</w:t>
            </w:r>
          </w:p>
          <w:p w:rsidR="00BB6BDB" w:rsidRPr="00BB6BDB" w:rsidRDefault="00BB6BDB" w:rsidP="00BB6B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BB6BDB" w:rsidRPr="00BB6BDB" w:rsidRDefault="00BB6BDB" w:rsidP="00BB6BDB">
      <w:pPr>
        <w:spacing w:after="0" w:line="240" w:lineRule="auto"/>
        <w:rPr>
          <w:sz w:val="26"/>
          <w:szCs w:val="26"/>
        </w:rPr>
      </w:pPr>
    </w:p>
    <w:sectPr w:rsidR="00BB6BDB" w:rsidRPr="00BB6BDB" w:rsidSect="00BB6B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05E6"/>
    <w:multiLevelType w:val="hybridMultilevel"/>
    <w:tmpl w:val="F69689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6BDB"/>
    <w:rsid w:val="000557E3"/>
    <w:rsid w:val="00075AD3"/>
    <w:rsid w:val="0013741C"/>
    <w:rsid w:val="001E26E3"/>
    <w:rsid w:val="00297271"/>
    <w:rsid w:val="00405AA1"/>
    <w:rsid w:val="00826647"/>
    <w:rsid w:val="0096128F"/>
    <w:rsid w:val="00BB6BDB"/>
    <w:rsid w:val="00F16BBA"/>
    <w:rsid w:val="00F8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6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2025-03-28T05:33:00Z</dcterms:created>
  <dcterms:modified xsi:type="dcterms:W3CDTF">2025-03-28T05:43:00Z</dcterms:modified>
</cp:coreProperties>
</file>